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01" w:rsidRDefault="00BA60AF" w:rsidP="00BA60AF">
      <w:pPr>
        <w:jc w:val="center"/>
        <w:rPr>
          <w:sz w:val="22"/>
        </w:rPr>
      </w:pPr>
      <w:bookmarkStart w:id="0" w:name="_GoBack"/>
      <w:bookmarkEnd w:id="0"/>
      <w:r>
        <w:rPr>
          <w:rFonts w:hint="eastAsia"/>
          <w:sz w:val="22"/>
        </w:rPr>
        <w:t>福岡市障がいを理由とする差別を解消するための条例検討会議</w:t>
      </w:r>
    </w:p>
    <w:p w:rsidR="00BA60AF" w:rsidRDefault="00BA60AF" w:rsidP="00BA60AF">
      <w:pPr>
        <w:jc w:val="center"/>
        <w:rPr>
          <w:sz w:val="22"/>
        </w:rPr>
      </w:pPr>
      <w:r>
        <w:rPr>
          <w:rFonts w:hint="eastAsia"/>
          <w:sz w:val="22"/>
        </w:rPr>
        <w:t>意見提出シート（第</w:t>
      </w:r>
      <w:r w:rsidR="001E6643">
        <w:rPr>
          <w:rFonts w:hint="eastAsia"/>
          <w:sz w:val="22"/>
        </w:rPr>
        <w:t>３</w:t>
      </w:r>
      <w:r>
        <w:rPr>
          <w:rFonts w:hint="eastAsia"/>
          <w:sz w:val="22"/>
        </w:rPr>
        <w:t>回会議　平成２８年</w:t>
      </w:r>
      <w:r w:rsidR="001E6643">
        <w:rPr>
          <w:rFonts w:hint="eastAsia"/>
          <w:sz w:val="22"/>
        </w:rPr>
        <w:t>１０</w:t>
      </w:r>
      <w:r>
        <w:rPr>
          <w:rFonts w:hint="eastAsia"/>
          <w:sz w:val="22"/>
        </w:rPr>
        <w:t>月</w:t>
      </w:r>
      <w:r w:rsidR="001E6643">
        <w:rPr>
          <w:rFonts w:hint="eastAsia"/>
          <w:sz w:val="22"/>
        </w:rPr>
        <w:t>２６</w:t>
      </w:r>
      <w:r>
        <w:rPr>
          <w:rFonts w:hint="eastAsia"/>
          <w:sz w:val="22"/>
        </w:rPr>
        <w:t>日（</w:t>
      </w:r>
      <w:r w:rsidR="001E6643">
        <w:rPr>
          <w:rFonts w:hint="eastAsia"/>
          <w:sz w:val="22"/>
        </w:rPr>
        <w:t>水</w:t>
      </w:r>
      <w:r>
        <w:rPr>
          <w:rFonts w:hint="eastAsia"/>
          <w:sz w:val="22"/>
        </w:rPr>
        <w:t>））</w:t>
      </w:r>
    </w:p>
    <w:p w:rsidR="00BA60AF" w:rsidRDefault="00BA60AF" w:rsidP="00BA60AF">
      <w:pPr>
        <w:jc w:val="left"/>
        <w:rPr>
          <w:sz w:val="22"/>
        </w:rPr>
      </w:pPr>
    </w:p>
    <w:p w:rsidR="00BA60AF" w:rsidRDefault="00BA60AF" w:rsidP="00BA60AF">
      <w:pPr>
        <w:jc w:val="right"/>
        <w:rPr>
          <w:sz w:val="22"/>
        </w:rPr>
      </w:pPr>
      <w:r>
        <w:rPr>
          <w:rFonts w:hint="eastAsia"/>
          <w:sz w:val="22"/>
        </w:rPr>
        <w:t>委員名　　井上純治</w:t>
      </w:r>
    </w:p>
    <w:p w:rsidR="00B074B1" w:rsidRDefault="00B074B1" w:rsidP="001E6643">
      <w:pPr>
        <w:jc w:val="left"/>
        <w:rPr>
          <w:sz w:val="22"/>
        </w:rPr>
      </w:pPr>
    </w:p>
    <w:p w:rsidR="001E6643" w:rsidRDefault="001E6643" w:rsidP="001E6643">
      <w:pPr>
        <w:jc w:val="left"/>
        <w:rPr>
          <w:sz w:val="22"/>
        </w:rPr>
      </w:pPr>
      <w:r>
        <w:rPr>
          <w:rFonts w:hint="eastAsia"/>
          <w:sz w:val="22"/>
        </w:rPr>
        <w:t>※意見提出シートについては、全文公表し、事前配布を希望します。</w:t>
      </w:r>
    </w:p>
    <w:p w:rsidR="001E6643" w:rsidRDefault="001E6643" w:rsidP="001E6643">
      <w:pPr>
        <w:jc w:val="left"/>
        <w:rPr>
          <w:sz w:val="22"/>
        </w:rPr>
      </w:pPr>
    </w:p>
    <w:p w:rsidR="00E85047" w:rsidRPr="0076066A" w:rsidRDefault="00BA60AF" w:rsidP="00BA60AF">
      <w:pPr>
        <w:jc w:val="left"/>
        <w:rPr>
          <w:rFonts w:asciiTheme="minorEastAsia" w:hAnsiTheme="minorEastAsia"/>
          <w:sz w:val="22"/>
        </w:rPr>
      </w:pPr>
      <w:r w:rsidRPr="0076066A">
        <w:rPr>
          <w:rFonts w:asciiTheme="minorEastAsia" w:hAnsiTheme="minorEastAsia" w:hint="eastAsia"/>
          <w:sz w:val="22"/>
        </w:rPr>
        <w:t>資料</w:t>
      </w:r>
      <w:r w:rsidR="00741B16" w:rsidRPr="0076066A">
        <w:rPr>
          <w:rFonts w:asciiTheme="minorEastAsia" w:hAnsiTheme="minorEastAsia" w:hint="eastAsia"/>
          <w:sz w:val="22"/>
        </w:rPr>
        <w:t xml:space="preserve">２　条例骨子案　</w:t>
      </w:r>
    </w:p>
    <w:p w:rsidR="00E85047" w:rsidRPr="0076066A" w:rsidRDefault="00E85047" w:rsidP="00BA60AF">
      <w:pPr>
        <w:jc w:val="left"/>
        <w:rPr>
          <w:rFonts w:asciiTheme="minorEastAsia" w:hAnsiTheme="minorEastAsia"/>
          <w:sz w:val="22"/>
        </w:rPr>
      </w:pPr>
    </w:p>
    <w:p w:rsidR="00E85047" w:rsidRDefault="00E85047" w:rsidP="00E85047">
      <w:pPr>
        <w:rPr>
          <w:rFonts w:asciiTheme="minorEastAsia" w:hAnsiTheme="minorEastAsia"/>
          <w:sz w:val="22"/>
        </w:rPr>
      </w:pPr>
      <w:r w:rsidRPr="0076066A">
        <w:rPr>
          <w:rFonts w:asciiTheme="minorEastAsia" w:hAnsiTheme="minorEastAsia" w:hint="eastAsia"/>
          <w:sz w:val="22"/>
        </w:rPr>
        <w:t>８　差別の禁止等</w:t>
      </w:r>
    </w:p>
    <w:p w:rsidR="0076066A" w:rsidRPr="0076066A" w:rsidRDefault="0076066A" w:rsidP="00E85047">
      <w:pPr>
        <w:rPr>
          <w:rFonts w:asciiTheme="minorEastAsia" w:hAnsiTheme="minorEastAsia"/>
          <w:sz w:val="22"/>
        </w:rPr>
      </w:pPr>
    </w:p>
    <w:p w:rsidR="00E85047" w:rsidRPr="0076066A" w:rsidRDefault="00E85047" w:rsidP="00E85047">
      <w:pPr>
        <w:rPr>
          <w:rFonts w:asciiTheme="minorEastAsia" w:hAnsiTheme="minorEastAsia"/>
          <w:sz w:val="22"/>
        </w:rPr>
      </w:pPr>
      <w:r w:rsidRPr="0076066A">
        <w:rPr>
          <w:rFonts w:asciiTheme="minorEastAsia" w:hAnsiTheme="minorEastAsia" w:hint="eastAsia"/>
          <w:sz w:val="22"/>
        </w:rPr>
        <w:t>意見：</w:t>
      </w:r>
    </w:p>
    <w:p w:rsidR="00E85047" w:rsidRPr="0076066A" w:rsidRDefault="00E85047" w:rsidP="00E85047">
      <w:pPr>
        <w:pStyle w:val="a9"/>
        <w:numPr>
          <w:ilvl w:val="0"/>
          <w:numId w:val="1"/>
        </w:numPr>
        <w:ind w:leftChars="0"/>
        <w:rPr>
          <w:rFonts w:asciiTheme="minorEastAsia" w:hAnsiTheme="minorEastAsia"/>
          <w:sz w:val="22"/>
        </w:rPr>
      </w:pPr>
      <w:r w:rsidRPr="0076066A">
        <w:rPr>
          <w:rFonts w:asciiTheme="minorEastAsia" w:hAnsiTheme="minorEastAsia" w:hint="eastAsia"/>
          <w:sz w:val="22"/>
        </w:rPr>
        <w:t>差別の禁止（合理的配慮の不提供含む）の対象を何人もとする。</w:t>
      </w:r>
    </w:p>
    <w:p w:rsidR="00DB767A" w:rsidRPr="0076066A" w:rsidRDefault="00DB767A" w:rsidP="00DB767A">
      <w:pPr>
        <w:pStyle w:val="a9"/>
        <w:ind w:leftChars="0" w:left="360"/>
        <w:rPr>
          <w:rFonts w:asciiTheme="minorEastAsia" w:hAnsiTheme="minorEastAsia"/>
          <w:sz w:val="22"/>
        </w:rPr>
      </w:pPr>
      <w:r w:rsidRPr="0076066A">
        <w:rPr>
          <w:rFonts w:asciiTheme="minorEastAsia" w:hAnsiTheme="minorEastAsia" w:hint="eastAsia"/>
          <w:sz w:val="22"/>
        </w:rPr>
        <w:t xml:space="preserve">　アンケートで寄せられた事例の３割は私人間のもの</w:t>
      </w:r>
      <w:r w:rsidR="00391F43" w:rsidRPr="0076066A">
        <w:rPr>
          <w:rFonts w:asciiTheme="minorEastAsia" w:hAnsiTheme="minorEastAsia" w:hint="eastAsia"/>
          <w:sz w:val="22"/>
        </w:rPr>
        <w:t>だった</w:t>
      </w:r>
      <w:r w:rsidRPr="0076066A">
        <w:rPr>
          <w:rFonts w:asciiTheme="minorEastAsia" w:hAnsiTheme="minorEastAsia" w:hint="eastAsia"/>
          <w:sz w:val="22"/>
        </w:rPr>
        <w:t>。</w:t>
      </w:r>
    </w:p>
    <w:p w:rsidR="00DB767A" w:rsidRPr="0076066A" w:rsidRDefault="00DB767A" w:rsidP="00DB767A">
      <w:pPr>
        <w:pStyle w:val="a9"/>
        <w:ind w:leftChars="0" w:left="360"/>
        <w:rPr>
          <w:rFonts w:asciiTheme="minorEastAsia" w:hAnsiTheme="minorEastAsia"/>
          <w:sz w:val="22"/>
        </w:rPr>
      </w:pPr>
      <w:r w:rsidRPr="0076066A">
        <w:rPr>
          <w:rFonts w:asciiTheme="minorEastAsia" w:hAnsiTheme="minorEastAsia" w:hint="eastAsia"/>
          <w:sz w:val="22"/>
        </w:rPr>
        <w:t xml:space="preserve">　対象を行政機関と事業者に限定しているのは差別解消法のみで、障害者権利条約でも、障害者基本法でも限定してい</w:t>
      </w:r>
      <w:r w:rsidR="00391F43" w:rsidRPr="0076066A">
        <w:rPr>
          <w:rFonts w:asciiTheme="minorEastAsia" w:hAnsiTheme="minorEastAsia" w:hint="eastAsia"/>
          <w:sz w:val="22"/>
        </w:rPr>
        <w:t>ない</w:t>
      </w:r>
      <w:r w:rsidRPr="0076066A">
        <w:rPr>
          <w:rFonts w:asciiTheme="minorEastAsia" w:hAnsiTheme="minorEastAsia" w:hint="eastAsia"/>
          <w:sz w:val="22"/>
        </w:rPr>
        <w:t>。</w:t>
      </w:r>
    </w:p>
    <w:p w:rsidR="00901182" w:rsidRDefault="00901182" w:rsidP="00391F43">
      <w:pPr>
        <w:ind w:left="440" w:hangingChars="200" w:hanging="440"/>
        <w:rPr>
          <w:rFonts w:asciiTheme="minorEastAsia" w:hAnsiTheme="minorEastAsia"/>
          <w:sz w:val="22"/>
        </w:rPr>
      </w:pPr>
      <w:r w:rsidRPr="0076066A">
        <w:rPr>
          <w:rFonts w:asciiTheme="minorEastAsia" w:hAnsiTheme="minorEastAsia" w:hint="eastAsia"/>
          <w:sz w:val="22"/>
        </w:rPr>
        <w:t xml:space="preserve">　　　また、障害者権利条約でも、障害者基本法でも</w:t>
      </w:r>
      <w:r w:rsidR="00391F43" w:rsidRPr="0076066A">
        <w:rPr>
          <w:rFonts w:asciiTheme="minorEastAsia" w:hAnsiTheme="minorEastAsia" w:hint="eastAsia"/>
          <w:sz w:val="22"/>
        </w:rPr>
        <w:t>、合理的配慮の不提供については</w:t>
      </w:r>
      <w:r w:rsidRPr="0076066A">
        <w:rPr>
          <w:rFonts w:asciiTheme="minorEastAsia" w:hAnsiTheme="minorEastAsia" w:hint="eastAsia"/>
          <w:sz w:val="22"/>
        </w:rPr>
        <w:t>差別</w:t>
      </w:r>
      <w:r w:rsidR="00391F43" w:rsidRPr="0076066A">
        <w:rPr>
          <w:rFonts w:asciiTheme="minorEastAsia" w:hAnsiTheme="minorEastAsia" w:hint="eastAsia"/>
          <w:sz w:val="22"/>
        </w:rPr>
        <w:t>に含む形で記載されている。</w:t>
      </w:r>
    </w:p>
    <w:p w:rsidR="0076066A" w:rsidRPr="0076066A" w:rsidRDefault="0076066A" w:rsidP="00391F43">
      <w:pPr>
        <w:ind w:left="440" w:hangingChars="200" w:hanging="440"/>
        <w:rPr>
          <w:rFonts w:asciiTheme="minorEastAsia" w:hAnsiTheme="minorEastAsia"/>
          <w:sz w:val="22"/>
        </w:rPr>
      </w:pPr>
    </w:p>
    <w:p w:rsidR="00E85047" w:rsidRPr="0076066A" w:rsidRDefault="00E85047" w:rsidP="00E85047">
      <w:pPr>
        <w:pStyle w:val="a9"/>
        <w:numPr>
          <w:ilvl w:val="0"/>
          <w:numId w:val="1"/>
        </w:numPr>
        <w:ind w:leftChars="0"/>
        <w:rPr>
          <w:rFonts w:asciiTheme="minorEastAsia" w:hAnsiTheme="minorEastAsia"/>
          <w:sz w:val="22"/>
        </w:rPr>
      </w:pPr>
      <w:r w:rsidRPr="0076066A">
        <w:rPr>
          <w:rFonts w:asciiTheme="minorEastAsia" w:hAnsiTheme="minorEastAsia" w:hint="eastAsia"/>
          <w:sz w:val="22"/>
        </w:rPr>
        <w:t>合理的配慮の提供にあたって、意思の表明が困難な場合、合理的配慮の提供が必要であると認識される場合は、合理的配慮の提供がなされるようにする。</w:t>
      </w:r>
    </w:p>
    <w:p w:rsidR="00391F43" w:rsidRDefault="00391F43" w:rsidP="00391F43">
      <w:pPr>
        <w:pStyle w:val="a9"/>
        <w:ind w:leftChars="0" w:left="360"/>
        <w:rPr>
          <w:rFonts w:asciiTheme="minorEastAsia" w:hAnsiTheme="minorEastAsia"/>
          <w:sz w:val="22"/>
        </w:rPr>
      </w:pPr>
      <w:r w:rsidRPr="0076066A">
        <w:rPr>
          <w:rFonts w:asciiTheme="minorEastAsia" w:hAnsiTheme="minorEastAsia" w:hint="eastAsia"/>
          <w:sz w:val="22"/>
        </w:rPr>
        <w:t xml:space="preserve">　差別解消法の基本方針でも、法の趣旨に鑑みればそうすることが望ましいと記載されている。</w:t>
      </w:r>
    </w:p>
    <w:p w:rsidR="0076066A" w:rsidRPr="0076066A" w:rsidRDefault="0076066A" w:rsidP="00391F43">
      <w:pPr>
        <w:pStyle w:val="a9"/>
        <w:ind w:leftChars="0" w:left="360"/>
        <w:rPr>
          <w:rFonts w:asciiTheme="minorEastAsia" w:hAnsiTheme="minorEastAsia"/>
          <w:sz w:val="22"/>
        </w:rPr>
      </w:pPr>
    </w:p>
    <w:p w:rsidR="00E85047" w:rsidRPr="0076066A" w:rsidRDefault="00E85047" w:rsidP="00E85047">
      <w:pPr>
        <w:pStyle w:val="a9"/>
        <w:numPr>
          <w:ilvl w:val="0"/>
          <w:numId w:val="1"/>
        </w:numPr>
        <w:ind w:leftChars="0"/>
        <w:rPr>
          <w:rFonts w:asciiTheme="minorEastAsia" w:hAnsiTheme="minorEastAsia"/>
          <w:sz w:val="22"/>
        </w:rPr>
      </w:pPr>
      <w:r w:rsidRPr="0076066A">
        <w:rPr>
          <w:rFonts w:asciiTheme="minorEastAsia" w:hAnsiTheme="minorEastAsia" w:hint="eastAsia"/>
          <w:sz w:val="22"/>
        </w:rPr>
        <w:t>差別や合理的配慮についてわかりやすく記載する</w:t>
      </w:r>
    </w:p>
    <w:p w:rsidR="00E85047" w:rsidRPr="0076066A" w:rsidRDefault="00E85047" w:rsidP="00391F43">
      <w:pPr>
        <w:ind w:left="440" w:hangingChars="200" w:hanging="440"/>
        <w:rPr>
          <w:rFonts w:asciiTheme="minorEastAsia" w:hAnsiTheme="minorEastAsia"/>
          <w:sz w:val="22"/>
        </w:rPr>
      </w:pPr>
      <w:r w:rsidRPr="0076066A">
        <w:rPr>
          <w:rFonts w:asciiTheme="minorEastAsia" w:hAnsiTheme="minorEastAsia" w:hint="eastAsia"/>
          <w:sz w:val="22"/>
        </w:rPr>
        <w:t xml:space="preserve">　　　合理的配慮の不提供を含む、障がいを理由とする差別の禁止について、生活領域ごとにわかりやすく条例に記載することはもちろん必要</w:t>
      </w:r>
      <w:r w:rsidR="00391F43" w:rsidRPr="0076066A">
        <w:rPr>
          <w:rFonts w:asciiTheme="minorEastAsia" w:hAnsiTheme="minorEastAsia" w:hint="eastAsia"/>
          <w:sz w:val="22"/>
        </w:rPr>
        <w:t>だ</w:t>
      </w:r>
      <w:r w:rsidRPr="0076066A">
        <w:rPr>
          <w:rFonts w:asciiTheme="minorEastAsia" w:hAnsiTheme="minorEastAsia" w:hint="eastAsia"/>
          <w:sz w:val="22"/>
        </w:rPr>
        <w:t>が、より具体的にまとめたガイドラインのようなものを作成する必要があるのではないか。</w:t>
      </w:r>
    </w:p>
    <w:p w:rsidR="00E85047" w:rsidRPr="0076066A" w:rsidRDefault="00E85047" w:rsidP="00BA60AF">
      <w:pPr>
        <w:jc w:val="left"/>
        <w:rPr>
          <w:rFonts w:asciiTheme="minorEastAsia" w:hAnsiTheme="minorEastAsia"/>
          <w:sz w:val="22"/>
        </w:rPr>
      </w:pPr>
    </w:p>
    <w:p w:rsidR="00E85047" w:rsidRPr="0076066A" w:rsidRDefault="00E85047" w:rsidP="00BA60AF">
      <w:pPr>
        <w:jc w:val="left"/>
        <w:rPr>
          <w:rFonts w:asciiTheme="minorEastAsia" w:hAnsiTheme="minorEastAsia"/>
          <w:sz w:val="22"/>
        </w:rPr>
      </w:pPr>
    </w:p>
    <w:p w:rsidR="00DA332E" w:rsidRPr="003C7C28" w:rsidRDefault="00DA332E" w:rsidP="00DA332E">
      <w:pPr>
        <w:jc w:val="left"/>
        <w:rPr>
          <w:b/>
          <w:sz w:val="22"/>
        </w:rPr>
      </w:pPr>
      <w:r w:rsidRPr="003C7C28">
        <w:rPr>
          <w:rFonts w:hint="eastAsia"/>
          <w:b/>
          <w:sz w:val="22"/>
        </w:rPr>
        <w:t>９　差別をなくすための仕組み</w:t>
      </w:r>
    </w:p>
    <w:p w:rsidR="00DA332E" w:rsidRDefault="00DA332E" w:rsidP="00DA332E">
      <w:pPr>
        <w:jc w:val="left"/>
        <w:rPr>
          <w:sz w:val="22"/>
        </w:rPr>
      </w:pPr>
      <w:r>
        <w:rPr>
          <w:rFonts w:hint="eastAsia"/>
          <w:sz w:val="22"/>
        </w:rPr>
        <w:t xml:space="preserve">　（１）差別があった場合</w:t>
      </w:r>
    </w:p>
    <w:p w:rsidR="00DA332E" w:rsidRDefault="00DA332E" w:rsidP="00DA332E">
      <w:pPr>
        <w:ind w:left="3080" w:hangingChars="1400" w:hanging="3080"/>
        <w:jc w:val="left"/>
        <w:rPr>
          <w:sz w:val="22"/>
        </w:rPr>
      </w:pPr>
      <w:r>
        <w:rPr>
          <w:rFonts w:hint="eastAsia"/>
          <w:sz w:val="22"/>
        </w:rPr>
        <w:t xml:space="preserve">　　　　①相談窓口の設置：各区の区役所か基幹相談支援センターに設置し、差別に</w:t>
      </w:r>
    </w:p>
    <w:p w:rsidR="00DA332E" w:rsidRDefault="00DA332E" w:rsidP="00DA332E">
      <w:pPr>
        <w:ind w:firstLineChars="1300" w:firstLine="2860"/>
        <w:jc w:val="left"/>
        <w:rPr>
          <w:sz w:val="22"/>
        </w:rPr>
      </w:pPr>
      <w:r>
        <w:rPr>
          <w:rFonts w:hint="eastAsia"/>
          <w:sz w:val="22"/>
        </w:rPr>
        <w:t>係る専門相談員を配置する。</w:t>
      </w:r>
    </w:p>
    <w:p w:rsidR="00DA332E" w:rsidRDefault="00DA332E" w:rsidP="00DA332E">
      <w:pPr>
        <w:ind w:left="2860" w:hangingChars="1300" w:hanging="2860"/>
        <w:jc w:val="left"/>
        <w:rPr>
          <w:sz w:val="22"/>
        </w:rPr>
      </w:pPr>
      <w:r>
        <w:rPr>
          <w:rFonts w:hint="eastAsia"/>
          <w:sz w:val="22"/>
        </w:rPr>
        <w:t xml:space="preserve">　　　　　　　　　　　　　専門相談員は、障がい者等が安心して話せる配慮ができる</w:t>
      </w:r>
    </w:p>
    <w:p w:rsidR="00DA332E" w:rsidRDefault="00DA332E" w:rsidP="00DA332E">
      <w:pPr>
        <w:ind w:firstLineChars="1300" w:firstLine="2860"/>
        <w:jc w:val="left"/>
        <w:rPr>
          <w:sz w:val="22"/>
        </w:rPr>
      </w:pPr>
      <w:r>
        <w:rPr>
          <w:rFonts w:hint="eastAsia"/>
          <w:sz w:val="22"/>
        </w:rPr>
        <w:t>ソーシャルワーカー等</w:t>
      </w:r>
    </w:p>
    <w:p w:rsidR="00DA332E" w:rsidRDefault="00DA332E" w:rsidP="00DA332E">
      <w:pPr>
        <w:ind w:firstLineChars="1300" w:firstLine="2860"/>
        <w:jc w:val="left"/>
        <w:rPr>
          <w:sz w:val="22"/>
        </w:rPr>
      </w:pPr>
    </w:p>
    <w:p w:rsidR="00DA332E" w:rsidRDefault="00DA332E" w:rsidP="00DA332E">
      <w:pPr>
        <w:ind w:left="2860" w:hangingChars="1300" w:hanging="2860"/>
        <w:jc w:val="left"/>
        <w:rPr>
          <w:sz w:val="22"/>
        </w:rPr>
      </w:pPr>
      <w:r>
        <w:rPr>
          <w:rFonts w:hint="eastAsia"/>
          <w:sz w:val="22"/>
        </w:rPr>
        <w:t xml:space="preserve">　　　※　この受付が重要である。相談員の話を聞く態度により障がい者が「もういい</w:t>
      </w:r>
    </w:p>
    <w:p w:rsidR="00DA332E" w:rsidRDefault="00DA332E" w:rsidP="00DA332E">
      <w:pPr>
        <w:ind w:leftChars="500" w:left="2810" w:hangingChars="800" w:hanging="1760"/>
        <w:jc w:val="left"/>
        <w:rPr>
          <w:sz w:val="22"/>
        </w:rPr>
      </w:pPr>
      <w:r>
        <w:rPr>
          <w:rFonts w:hint="eastAsia"/>
          <w:sz w:val="22"/>
        </w:rPr>
        <w:t>や」と受付をやめてしまうことも考えられ、本人のペースで聞く事が必要で</w:t>
      </w:r>
    </w:p>
    <w:p w:rsidR="00DA332E" w:rsidRDefault="00DA332E" w:rsidP="00DA332E">
      <w:pPr>
        <w:ind w:leftChars="500" w:left="2810" w:hangingChars="800" w:hanging="1760"/>
        <w:jc w:val="left"/>
        <w:rPr>
          <w:sz w:val="22"/>
        </w:rPr>
      </w:pPr>
      <w:r>
        <w:rPr>
          <w:rFonts w:hint="eastAsia"/>
          <w:sz w:val="22"/>
        </w:rPr>
        <w:t>ある。</w:t>
      </w:r>
    </w:p>
    <w:p w:rsidR="00DA332E" w:rsidRDefault="00DA332E" w:rsidP="00DA332E">
      <w:pPr>
        <w:ind w:left="2860" w:hangingChars="1300" w:hanging="2860"/>
        <w:jc w:val="left"/>
        <w:rPr>
          <w:sz w:val="22"/>
        </w:rPr>
      </w:pPr>
      <w:r>
        <w:rPr>
          <w:rFonts w:hint="eastAsia"/>
          <w:sz w:val="22"/>
        </w:rPr>
        <w:t xml:space="preserve">　　　　　専門相談員は、研修等により研鑽をおこなう。</w:t>
      </w:r>
    </w:p>
    <w:p w:rsidR="00DA332E" w:rsidRDefault="00DA332E" w:rsidP="00DA332E">
      <w:pPr>
        <w:ind w:left="2860" w:hangingChars="1300" w:hanging="2860"/>
        <w:jc w:val="left"/>
        <w:rPr>
          <w:sz w:val="22"/>
        </w:rPr>
      </w:pPr>
      <w:r>
        <w:rPr>
          <w:rFonts w:hint="eastAsia"/>
          <w:sz w:val="22"/>
        </w:rPr>
        <w:t xml:space="preserve">　　　　　差別をしたとされる人、事業者等も相談できる。</w:t>
      </w:r>
    </w:p>
    <w:p w:rsidR="00DA332E" w:rsidRDefault="00DA332E" w:rsidP="00DA332E">
      <w:pPr>
        <w:ind w:left="2860" w:hangingChars="1300" w:hanging="2860"/>
        <w:jc w:val="left"/>
        <w:rPr>
          <w:sz w:val="22"/>
        </w:rPr>
      </w:pPr>
    </w:p>
    <w:p w:rsidR="00DA332E" w:rsidRDefault="00DA332E" w:rsidP="00DA332E">
      <w:pPr>
        <w:ind w:left="2860" w:hangingChars="1300" w:hanging="2860"/>
        <w:jc w:val="left"/>
        <w:rPr>
          <w:sz w:val="22"/>
        </w:rPr>
      </w:pPr>
      <w:r>
        <w:rPr>
          <w:rFonts w:hint="eastAsia"/>
          <w:sz w:val="22"/>
        </w:rPr>
        <w:t xml:space="preserve">　　　　②調整委員会：相談したが問題が解決しなかった場合、ここで問題解決を図</w:t>
      </w:r>
    </w:p>
    <w:p w:rsidR="00DA332E" w:rsidRDefault="00DA332E" w:rsidP="00DA332E">
      <w:pPr>
        <w:ind w:firstLineChars="1100" w:firstLine="2420"/>
        <w:jc w:val="left"/>
        <w:rPr>
          <w:sz w:val="22"/>
        </w:rPr>
      </w:pPr>
      <w:r>
        <w:rPr>
          <w:rFonts w:hint="eastAsia"/>
          <w:sz w:val="22"/>
        </w:rPr>
        <w:t>る。</w:t>
      </w:r>
    </w:p>
    <w:p w:rsidR="00DA332E" w:rsidRDefault="00DA332E" w:rsidP="00DA332E">
      <w:pPr>
        <w:jc w:val="left"/>
        <w:rPr>
          <w:sz w:val="22"/>
        </w:rPr>
      </w:pPr>
      <w:r>
        <w:rPr>
          <w:rFonts w:hint="eastAsia"/>
          <w:sz w:val="22"/>
        </w:rPr>
        <w:t xml:space="preserve">　　</w:t>
      </w:r>
    </w:p>
    <w:p w:rsidR="00DA332E" w:rsidRDefault="00DA332E" w:rsidP="00DA332E">
      <w:pPr>
        <w:ind w:firstLineChars="100" w:firstLine="220"/>
        <w:jc w:val="left"/>
        <w:rPr>
          <w:sz w:val="22"/>
        </w:rPr>
      </w:pPr>
      <w:r>
        <w:rPr>
          <w:rFonts w:hint="eastAsia"/>
          <w:sz w:val="22"/>
        </w:rPr>
        <w:t>（２）差別をなくすための取組み</w:t>
      </w:r>
    </w:p>
    <w:p w:rsidR="00DA332E" w:rsidRDefault="00DA332E" w:rsidP="00DA332E">
      <w:pPr>
        <w:jc w:val="left"/>
        <w:rPr>
          <w:sz w:val="22"/>
        </w:rPr>
      </w:pPr>
      <w:r>
        <w:rPr>
          <w:rFonts w:hint="eastAsia"/>
          <w:sz w:val="22"/>
        </w:rPr>
        <w:t xml:space="preserve">　　　　①差別解消推進会議の設置：差別事例の分析をおこない各関係機関と共有し差</w:t>
      </w:r>
    </w:p>
    <w:p w:rsidR="00DA332E" w:rsidRDefault="00DA332E" w:rsidP="00DA332E">
      <w:pPr>
        <w:ind w:firstLineChars="1700" w:firstLine="3740"/>
        <w:jc w:val="left"/>
        <w:rPr>
          <w:sz w:val="22"/>
        </w:rPr>
      </w:pPr>
      <w:r>
        <w:rPr>
          <w:rFonts w:hint="eastAsia"/>
          <w:sz w:val="22"/>
        </w:rPr>
        <w:t>別をなくしていく。</w:t>
      </w:r>
    </w:p>
    <w:p w:rsidR="00DA332E" w:rsidRDefault="00DA332E" w:rsidP="00DA332E">
      <w:pPr>
        <w:ind w:firstLineChars="1700" w:firstLine="3740"/>
        <w:jc w:val="left"/>
        <w:rPr>
          <w:sz w:val="22"/>
        </w:rPr>
      </w:pPr>
      <w:r>
        <w:rPr>
          <w:rFonts w:hint="eastAsia"/>
          <w:sz w:val="22"/>
        </w:rPr>
        <w:t>差別が起こり得る環境、慣行などの改善をはかる。</w:t>
      </w:r>
    </w:p>
    <w:p w:rsidR="00DA332E" w:rsidRDefault="00DA332E" w:rsidP="00DA332E">
      <w:pPr>
        <w:ind w:firstLineChars="1700" w:firstLine="3740"/>
        <w:jc w:val="left"/>
        <w:rPr>
          <w:sz w:val="22"/>
        </w:rPr>
      </w:pPr>
    </w:p>
    <w:p w:rsidR="00DA332E" w:rsidRPr="0040007D" w:rsidRDefault="00DA332E" w:rsidP="00DA332E">
      <w:pPr>
        <w:ind w:firstLineChars="1700" w:firstLine="3740"/>
        <w:jc w:val="left"/>
        <w:rPr>
          <w:sz w:val="22"/>
        </w:rPr>
      </w:pPr>
    </w:p>
    <w:p w:rsidR="00DA332E" w:rsidRPr="00172B97" w:rsidRDefault="00DA332E" w:rsidP="00DA332E">
      <w:pPr>
        <w:pStyle w:val="a9"/>
        <w:numPr>
          <w:ilvl w:val="0"/>
          <w:numId w:val="2"/>
        </w:numPr>
        <w:ind w:leftChars="0"/>
        <w:jc w:val="left"/>
        <w:rPr>
          <w:sz w:val="22"/>
        </w:rPr>
      </w:pPr>
      <w:r w:rsidRPr="00172B97">
        <w:rPr>
          <w:rFonts w:hint="eastAsia"/>
          <w:sz w:val="22"/>
        </w:rPr>
        <w:t>条例をつくることは、障がい者だけのためではない。また、障がい者と障害がない人と対立するものでもない、差別を見つめ、どう対応し、どうしていくのかを考えていくことでもあるのではと思う。</w:t>
      </w:r>
    </w:p>
    <w:sectPr w:rsidR="00DA332E" w:rsidRPr="00172B97" w:rsidSect="00547CB8">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AA" w:rsidRDefault="00BF29AA" w:rsidP="003A17D5">
      <w:r>
        <w:separator/>
      </w:r>
    </w:p>
  </w:endnote>
  <w:endnote w:type="continuationSeparator" w:id="0">
    <w:p w:rsidR="00BF29AA" w:rsidRDefault="00BF29AA" w:rsidP="003A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AA" w:rsidRDefault="00BF29AA" w:rsidP="003A17D5">
      <w:r>
        <w:separator/>
      </w:r>
    </w:p>
  </w:footnote>
  <w:footnote w:type="continuationSeparator" w:id="0">
    <w:p w:rsidR="00BF29AA" w:rsidRDefault="00BF29AA" w:rsidP="003A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3E" w:rsidRPr="007D133E" w:rsidRDefault="007D133E" w:rsidP="007D133E">
    <w:pPr>
      <w:pStyle w:val="a5"/>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B8" w:rsidRPr="00547CB8" w:rsidRDefault="00547CB8" w:rsidP="00547CB8">
    <w:pPr>
      <w:pStyle w:val="a5"/>
      <w:jc w:val="right"/>
      <w:rPr>
        <w:sz w:val="28"/>
        <w:szCs w:val="28"/>
      </w:rPr>
    </w:pPr>
    <w:r>
      <w:rPr>
        <w:rFonts w:hint="eastAsia"/>
        <w:sz w:val="28"/>
        <w:szCs w:val="28"/>
      </w:rPr>
      <w:t>【参考資料１】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2E7"/>
    <w:multiLevelType w:val="hybridMultilevel"/>
    <w:tmpl w:val="9B6AAFBA"/>
    <w:lvl w:ilvl="0" w:tplc="75582A14">
      <w:start w:val="1"/>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1">
    <w:nsid w:val="719C4398"/>
    <w:multiLevelType w:val="hybridMultilevel"/>
    <w:tmpl w:val="BB845AA4"/>
    <w:lvl w:ilvl="0" w:tplc="D4241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60AF"/>
    <w:rsid w:val="000111A8"/>
    <w:rsid w:val="00070FC7"/>
    <w:rsid w:val="000D1CC4"/>
    <w:rsid w:val="001E6643"/>
    <w:rsid w:val="002A323B"/>
    <w:rsid w:val="002D1289"/>
    <w:rsid w:val="002E2B91"/>
    <w:rsid w:val="00317F76"/>
    <w:rsid w:val="00346FA5"/>
    <w:rsid w:val="00391F43"/>
    <w:rsid w:val="003A17D5"/>
    <w:rsid w:val="00547CB8"/>
    <w:rsid w:val="005B182B"/>
    <w:rsid w:val="006F22E4"/>
    <w:rsid w:val="00741B16"/>
    <w:rsid w:val="0076066A"/>
    <w:rsid w:val="00764D3F"/>
    <w:rsid w:val="007B4774"/>
    <w:rsid w:val="007D133E"/>
    <w:rsid w:val="008D09CD"/>
    <w:rsid w:val="00901182"/>
    <w:rsid w:val="009050E5"/>
    <w:rsid w:val="00A42498"/>
    <w:rsid w:val="00A444F2"/>
    <w:rsid w:val="00B074B1"/>
    <w:rsid w:val="00BA60AF"/>
    <w:rsid w:val="00BD22FB"/>
    <w:rsid w:val="00BF29AA"/>
    <w:rsid w:val="00CE0760"/>
    <w:rsid w:val="00D01401"/>
    <w:rsid w:val="00D46D66"/>
    <w:rsid w:val="00D568C8"/>
    <w:rsid w:val="00D90CC3"/>
    <w:rsid w:val="00DA332E"/>
    <w:rsid w:val="00DB767A"/>
    <w:rsid w:val="00DD0E44"/>
    <w:rsid w:val="00E85047"/>
    <w:rsid w:val="00F91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D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6D66"/>
    <w:rPr>
      <w:rFonts w:asciiTheme="majorHAnsi" w:eastAsiaTheme="majorEastAsia" w:hAnsiTheme="majorHAnsi" w:cstheme="majorBidi"/>
      <w:sz w:val="18"/>
      <w:szCs w:val="18"/>
    </w:rPr>
  </w:style>
  <w:style w:type="paragraph" w:styleId="a5">
    <w:name w:val="header"/>
    <w:basedOn w:val="a"/>
    <w:link w:val="a6"/>
    <w:uiPriority w:val="99"/>
    <w:unhideWhenUsed/>
    <w:rsid w:val="003A17D5"/>
    <w:pPr>
      <w:tabs>
        <w:tab w:val="center" w:pos="4252"/>
        <w:tab w:val="right" w:pos="8504"/>
      </w:tabs>
      <w:snapToGrid w:val="0"/>
    </w:pPr>
  </w:style>
  <w:style w:type="character" w:customStyle="1" w:styleId="a6">
    <w:name w:val="ヘッダー (文字)"/>
    <w:basedOn w:val="a0"/>
    <w:link w:val="a5"/>
    <w:uiPriority w:val="99"/>
    <w:rsid w:val="003A17D5"/>
  </w:style>
  <w:style w:type="paragraph" w:styleId="a7">
    <w:name w:val="footer"/>
    <w:basedOn w:val="a"/>
    <w:link w:val="a8"/>
    <w:uiPriority w:val="99"/>
    <w:unhideWhenUsed/>
    <w:rsid w:val="003A17D5"/>
    <w:pPr>
      <w:tabs>
        <w:tab w:val="center" w:pos="4252"/>
        <w:tab w:val="right" w:pos="8504"/>
      </w:tabs>
      <w:snapToGrid w:val="0"/>
    </w:pPr>
  </w:style>
  <w:style w:type="character" w:customStyle="1" w:styleId="a8">
    <w:name w:val="フッター (文字)"/>
    <w:basedOn w:val="a0"/>
    <w:link w:val="a7"/>
    <w:uiPriority w:val="99"/>
    <w:rsid w:val="003A17D5"/>
  </w:style>
  <w:style w:type="paragraph" w:styleId="a9">
    <w:name w:val="List Paragraph"/>
    <w:basedOn w:val="a"/>
    <w:uiPriority w:val="34"/>
    <w:qFormat/>
    <w:rsid w:val="00E8504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FINE_User</cp:lastModifiedBy>
  <cp:revision>8</cp:revision>
  <cp:lastPrinted>2016-10-07T02:01:00Z</cp:lastPrinted>
  <dcterms:created xsi:type="dcterms:W3CDTF">2016-10-07T00:52:00Z</dcterms:created>
  <dcterms:modified xsi:type="dcterms:W3CDTF">2016-11-11T02:18:00Z</dcterms:modified>
</cp:coreProperties>
</file>